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3F" w:rsidRPr="00B01685" w:rsidRDefault="00C7003F" w:rsidP="00C7003F">
      <w:pPr>
        <w:keepNext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0414">
        <w:rPr>
          <w:rFonts w:ascii="Arial" w:hAnsi="Arial" w:cs="Arial"/>
          <w:b/>
          <w:bCs/>
          <w:sz w:val="28"/>
          <w:szCs w:val="28"/>
        </w:rPr>
        <w:t>ALL INDIA COORDINATED RESEARCH PROJECT ON TUBER CROPS</w:t>
      </w:r>
    </w:p>
    <w:p w:rsidR="00C7003F" w:rsidRPr="00B01685" w:rsidRDefault="00C7003F" w:rsidP="00C7003F">
      <w:pPr>
        <w:keepNext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Name </w:t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  <w:t>: AICRP on Tuber Crops</w:t>
      </w:r>
    </w:p>
    <w:p w:rsidR="00C7003F" w:rsidRPr="00B01685" w:rsidRDefault="00C7003F" w:rsidP="00C7003F">
      <w:pPr>
        <w:keepNext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 Date of start</w:t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  <w:t>: ICAR sanction date 30 July 1987</w:t>
      </w:r>
    </w:p>
    <w:p w:rsidR="00C7003F" w:rsidRPr="00B01685" w:rsidRDefault="00C7003F" w:rsidP="00C7003F">
      <w:pPr>
        <w:keepNext/>
        <w:spacing w:after="0" w:line="360" w:lineRule="auto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ab/>
        <w:t xml:space="preserve"> Year of start: 198</w:t>
      </w:r>
      <w:r w:rsidRPr="00B01685">
        <w:rPr>
          <w:rFonts w:ascii="Arial" w:hAnsi="Arial" w:cs="Arial"/>
          <w:sz w:val="24"/>
          <w:szCs w:val="24"/>
        </w:rPr>
        <w:t>7-88</w:t>
      </w:r>
    </w:p>
    <w:p w:rsidR="00C7003F" w:rsidRPr="00C7003F" w:rsidRDefault="00C7003F" w:rsidP="00C7003F">
      <w:pPr>
        <w:keepNext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270D90">
        <w:rPr>
          <w:rFonts w:ascii="Arial" w:hAnsi="Arial" w:cs="Arial"/>
          <w:sz w:val="24"/>
          <w:szCs w:val="24"/>
        </w:rPr>
        <w:t xml:space="preserve">Name of PI                          : Over all PI Jagdalpur, Dr. </w:t>
      </w:r>
      <w:proofErr w:type="spellStart"/>
      <w:r w:rsidRPr="00270D90">
        <w:rPr>
          <w:rFonts w:ascii="Arial" w:hAnsi="Arial" w:cs="Arial"/>
          <w:sz w:val="24"/>
          <w:szCs w:val="24"/>
        </w:rPr>
        <w:t>Devshanker</w:t>
      </w:r>
      <w:proofErr w:type="spellEnd"/>
      <w:r w:rsidRPr="00270D90">
        <w:rPr>
          <w:rFonts w:ascii="Arial" w:hAnsi="Arial" w:cs="Arial"/>
          <w:sz w:val="24"/>
          <w:szCs w:val="24"/>
        </w:rPr>
        <w:t xml:space="preserve"> Sci. (Hort.) </w:t>
      </w:r>
    </w:p>
    <w:p w:rsidR="00C7003F" w:rsidRPr="00270D90" w:rsidRDefault="00C7003F" w:rsidP="00C7003F">
      <w:pPr>
        <w:keepNext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270D90">
        <w:rPr>
          <w:rFonts w:ascii="Arial" w:hAnsi="Arial" w:cs="Arial"/>
          <w:b/>
          <w:bCs/>
          <w:sz w:val="24"/>
          <w:szCs w:val="24"/>
        </w:rPr>
        <w:t xml:space="preserve">Staff position (Total &amp; filled): </w:t>
      </w:r>
    </w:p>
    <w:tbl>
      <w:tblPr>
        <w:tblW w:w="7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793"/>
        <w:gridCol w:w="1530"/>
        <w:gridCol w:w="2790"/>
      </w:tblGrid>
      <w:tr w:rsidR="00731262" w:rsidRPr="00B01685" w:rsidTr="00731262">
        <w:trPr>
          <w:jc w:val="center"/>
        </w:trPr>
        <w:tc>
          <w:tcPr>
            <w:tcW w:w="645" w:type="dxa"/>
          </w:tcPr>
          <w:p w:rsidR="00731262" w:rsidRPr="00B01685" w:rsidRDefault="00731262" w:rsidP="003D151D">
            <w:pPr>
              <w:tabs>
                <w:tab w:val="left" w:pos="2880"/>
              </w:tabs>
              <w:spacing w:after="0" w:line="240" w:lineRule="auto"/>
              <w:ind w:right="-10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793" w:type="dxa"/>
          </w:tcPr>
          <w:p w:rsidR="00731262" w:rsidRPr="00B01685" w:rsidRDefault="00731262" w:rsidP="003D151D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530" w:type="dxa"/>
          </w:tcPr>
          <w:p w:rsidR="00731262" w:rsidRPr="00B01685" w:rsidRDefault="00731262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No. of post sanctioned</w:t>
            </w:r>
          </w:p>
        </w:tc>
        <w:tc>
          <w:tcPr>
            <w:tcW w:w="2790" w:type="dxa"/>
          </w:tcPr>
          <w:p w:rsidR="00731262" w:rsidRPr="00B01685" w:rsidRDefault="00731262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Name of Scientist/ staff</w:t>
            </w:r>
          </w:p>
        </w:tc>
      </w:tr>
      <w:tr w:rsidR="00731262" w:rsidRPr="00B01685" w:rsidTr="00731262">
        <w:trPr>
          <w:jc w:val="center"/>
        </w:trPr>
        <w:tc>
          <w:tcPr>
            <w:tcW w:w="645" w:type="dxa"/>
          </w:tcPr>
          <w:p w:rsidR="00731262" w:rsidRPr="00B01685" w:rsidRDefault="00731262" w:rsidP="003D151D">
            <w:pPr>
              <w:tabs>
                <w:tab w:val="left" w:pos="2880"/>
              </w:tabs>
              <w:spacing w:after="0" w:line="240" w:lineRule="auto"/>
              <w:ind w:right="-10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3" w:type="dxa"/>
          </w:tcPr>
          <w:p w:rsidR="00731262" w:rsidRPr="00B01685" w:rsidRDefault="00731262" w:rsidP="003D151D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Assistant  Horticulturist</w:t>
            </w:r>
          </w:p>
        </w:tc>
        <w:tc>
          <w:tcPr>
            <w:tcW w:w="1530" w:type="dxa"/>
          </w:tcPr>
          <w:p w:rsidR="00731262" w:rsidRPr="00B01685" w:rsidRDefault="00731262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90" w:type="dxa"/>
          </w:tcPr>
          <w:p w:rsidR="00731262" w:rsidRPr="00B01685" w:rsidRDefault="00731262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Deo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Shankar</w:t>
            </w:r>
          </w:p>
        </w:tc>
      </w:tr>
      <w:tr w:rsidR="00731262" w:rsidRPr="00B01685" w:rsidTr="00731262">
        <w:trPr>
          <w:jc w:val="center"/>
        </w:trPr>
        <w:tc>
          <w:tcPr>
            <w:tcW w:w="645" w:type="dxa"/>
          </w:tcPr>
          <w:p w:rsidR="00731262" w:rsidRPr="00B01685" w:rsidRDefault="00731262" w:rsidP="003D151D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3" w:type="dxa"/>
          </w:tcPr>
          <w:p w:rsidR="00731262" w:rsidRPr="00B01685" w:rsidRDefault="00731262" w:rsidP="003D151D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Technical Assistant </w:t>
            </w:r>
          </w:p>
        </w:tc>
        <w:tc>
          <w:tcPr>
            <w:tcW w:w="1530" w:type="dxa"/>
          </w:tcPr>
          <w:p w:rsidR="00731262" w:rsidRPr="00B01685" w:rsidRDefault="00731262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90" w:type="dxa"/>
          </w:tcPr>
          <w:p w:rsidR="00731262" w:rsidRPr="00B01685" w:rsidRDefault="00731262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Vacant</w:t>
            </w:r>
          </w:p>
        </w:tc>
      </w:tr>
    </w:tbl>
    <w:p w:rsidR="00C7003F" w:rsidRPr="00B01685" w:rsidRDefault="00C7003F" w:rsidP="00C7003F">
      <w:pPr>
        <w:keepNext/>
        <w:tabs>
          <w:tab w:val="left" w:pos="28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B01685">
        <w:rPr>
          <w:rFonts w:ascii="Arial" w:hAnsi="Arial" w:cs="Arial"/>
          <w:b/>
          <w:bCs/>
          <w:sz w:val="24"/>
          <w:szCs w:val="24"/>
          <w:lang w:val="en-GB"/>
        </w:rPr>
        <w:t>4. Major achievements of AICRP on Tuber Crops, Centre- Jagdalpur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3870"/>
        <w:gridCol w:w="4680"/>
      </w:tblGrid>
      <w:tr w:rsidR="00C7003F" w:rsidRPr="00B01685" w:rsidTr="003D151D">
        <w:tc>
          <w:tcPr>
            <w:tcW w:w="918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870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Technology developed  under project</w:t>
            </w:r>
          </w:p>
        </w:tc>
        <w:tc>
          <w:tcPr>
            <w:tcW w:w="4680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</w:tr>
      <w:tr w:rsidR="00C7003F" w:rsidRPr="00B01685" w:rsidTr="003D151D">
        <w:tc>
          <w:tcPr>
            <w:tcW w:w="918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50" w:type="dxa"/>
            <w:gridSpan w:val="2"/>
          </w:tcPr>
          <w:p w:rsidR="00C7003F" w:rsidRPr="00B01685" w:rsidRDefault="00C7003F" w:rsidP="003D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High yielding Cassava lines developed:</w:t>
            </w:r>
          </w:p>
        </w:tc>
      </w:tr>
      <w:tr w:rsidR="00C7003F" w:rsidRPr="00B01685" w:rsidTr="003D151D">
        <w:tc>
          <w:tcPr>
            <w:tcW w:w="918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C7003F" w:rsidRPr="00B01685" w:rsidRDefault="00C7003F" w:rsidP="003D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>) IGT-1</w:t>
            </w:r>
          </w:p>
        </w:tc>
        <w:tc>
          <w:tcPr>
            <w:tcW w:w="4680" w:type="dxa"/>
          </w:tcPr>
          <w:p w:rsidR="00C7003F" w:rsidRPr="00B01685" w:rsidRDefault="00C7003F" w:rsidP="003D15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Yield potential 33-40 t/ha, High starch content (39-42%), resistant to Cassava Mosaic Virus (Proposal submitted for release for Chhattisgarh)</w:t>
            </w:r>
          </w:p>
        </w:tc>
      </w:tr>
      <w:tr w:rsidR="00C7003F" w:rsidRPr="00B01685" w:rsidTr="003D151D">
        <w:tc>
          <w:tcPr>
            <w:tcW w:w="918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C7003F" w:rsidRPr="00B01685" w:rsidRDefault="00C7003F" w:rsidP="003D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(ii) IGT-4</w:t>
            </w:r>
          </w:p>
        </w:tc>
        <w:tc>
          <w:tcPr>
            <w:tcW w:w="4680" w:type="dxa"/>
          </w:tcPr>
          <w:p w:rsidR="00C7003F" w:rsidRPr="00B01685" w:rsidRDefault="00C7003F" w:rsidP="003D15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Yield potential 32-39 t/ha, Starch content (26-28%), Flesh colour light yellow, recommended for table purpose, resistant to Cassava Mosaic Virus (Proposal submitted for release for Chhattisgarh)</w:t>
            </w:r>
          </w:p>
        </w:tc>
      </w:tr>
      <w:tr w:rsidR="00C7003F" w:rsidRPr="00B01685" w:rsidTr="003D151D">
        <w:tc>
          <w:tcPr>
            <w:tcW w:w="918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50" w:type="dxa"/>
            <w:gridSpan w:val="2"/>
          </w:tcPr>
          <w:p w:rsidR="00C7003F" w:rsidRPr="00B01685" w:rsidRDefault="00C7003F" w:rsidP="003D15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Identified two </w:t>
            </w:r>
            <w:proofErr w:type="spellStart"/>
            <w:r w:rsidRPr="00B01685">
              <w:rPr>
                <w:rFonts w:ascii="Arial" w:hAnsi="Arial" w:cs="Arial"/>
                <w:i/>
                <w:iCs/>
                <w:sz w:val="24"/>
                <w:szCs w:val="24"/>
              </w:rPr>
              <w:t>Dioscorea</w:t>
            </w:r>
            <w:proofErr w:type="spellEnd"/>
            <w:r w:rsidRPr="00B016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685">
              <w:rPr>
                <w:rFonts w:ascii="Arial" w:hAnsi="Arial" w:cs="Arial"/>
                <w:i/>
                <w:iCs/>
                <w:sz w:val="24"/>
                <w:szCs w:val="24"/>
              </w:rPr>
              <w:t>alata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Ratalu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)Varieties through IET to MLT   </w:t>
            </w:r>
          </w:p>
        </w:tc>
      </w:tr>
      <w:tr w:rsidR="00C7003F" w:rsidRPr="00B01685" w:rsidTr="003D151D">
        <w:tc>
          <w:tcPr>
            <w:tcW w:w="918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C7003F" w:rsidRPr="00B01685" w:rsidRDefault="00C7003F" w:rsidP="003D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Sree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Roopa</w:t>
            </w:r>
            <w:proofErr w:type="spellEnd"/>
          </w:p>
        </w:tc>
        <w:tc>
          <w:tcPr>
            <w:tcW w:w="4680" w:type="dxa"/>
          </w:tcPr>
          <w:p w:rsidR="00C7003F" w:rsidRPr="00B01685" w:rsidRDefault="00C7003F" w:rsidP="003D15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Yield potential 20-24 t/ha, recommended for table purpose, resistant to leaf spot and anthracnose disease. </w:t>
            </w:r>
          </w:p>
        </w:tc>
      </w:tr>
      <w:tr w:rsidR="00C7003F" w:rsidRPr="00B01685" w:rsidTr="003D151D">
        <w:tc>
          <w:tcPr>
            <w:tcW w:w="918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C7003F" w:rsidRPr="00B01685" w:rsidRDefault="00C7003F" w:rsidP="003D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(ii)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Sree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Roopa</w:t>
            </w:r>
            <w:proofErr w:type="spellEnd"/>
          </w:p>
        </w:tc>
        <w:tc>
          <w:tcPr>
            <w:tcW w:w="4680" w:type="dxa"/>
          </w:tcPr>
          <w:p w:rsidR="00C7003F" w:rsidRPr="00B01685" w:rsidRDefault="00C7003F" w:rsidP="003D15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Yield potential 25-30 t/ha, recommended for table purpose, resistant to leaf spot and anthracnose disease. </w:t>
            </w:r>
          </w:p>
        </w:tc>
      </w:tr>
      <w:tr w:rsidR="00C7003F" w:rsidRPr="00B01685" w:rsidTr="003D151D">
        <w:tc>
          <w:tcPr>
            <w:tcW w:w="918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:rsidR="00C7003F" w:rsidRPr="00B01685" w:rsidRDefault="00C7003F" w:rsidP="003D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Technology developed under Integrated nutrient management in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Dioscorea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alata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Ratalu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C7003F" w:rsidRPr="00B01685" w:rsidRDefault="00C7003F" w:rsidP="003D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“ Recommended paddy straw @ 1.0 kg/pit + 75 % RDF (60: 45 : 60 kg, N:P:K) ha</w:t>
            </w:r>
            <w:r w:rsidRPr="00B01685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B01685">
              <w:rPr>
                <w:rFonts w:ascii="Arial" w:hAnsi="Arial" w:cs="Arial"/>
                <w:sz w:val="24"/>
                <w:szCs w:val="24"/>
              </w:rPr>
              <w:t xml:space="preserve"> for high tuber yield” </w:t>
            </w:r>
          </w:p>
        </w:tc>
        <w:tc>
          <w:tcPr>
            <w:tcW w:w="4680" w:type="dxa"/>
          </w:tcPr>
          <w:p w:rsidR="00C7003F" w:rsidRPr="00B01685" w:rsidRDefault="00C7003F" w:rsidP="003D15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Increasing yield 7-10 %, Recommended during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Zonal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meeting at SGCARS, Jagdalpur. </w:t>
            </w:r>
          </w:p>
          <w:p w:rsidR="00C7003F" w:rsidRPr="00B01685" w:rsidRDefault="00C7003F" w:rsidP="003D15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03F" w:rsidRPr="00B01685" w:rsidTr="003D151D">
        <w:tc>
          <w:tcPr>
            <w:tcW w:w="918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:rsidR="00C7003F" w:rsidRPr="00B01685" w:rsidRDefault="00C7003F" w:rsidP="003D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Technology developed under Low input technology for Cassava production “Green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manuring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Dhaincha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>) @ 50 kg / ha</w:t>
            </w:r>
            <w:r w:rsidRPr="00B0168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-1 </w:t>
            </w:r>
            <w:r w:rsidRPr="00B01685">
              <w:rPr>
                <w:rFonts w:ascii="Arial" w:hAnsi="Arial" w:cs="Arial"/>
                <w:sz w:val="24"/>
                <w:szCs w:val="24"/>
              </w:rPr>
              <w:t>+ RDF (100:50:100 kg ha</w:t>
            </w:r>
            <w:r w:rsidRPr="00B01685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B01685">
              <w:rPr>
                <w:rFonts w:ascii="Arial" w:hAnsi="Arial" w:cs="Arial"/>
                <w:sz w:val="24"/>
                <w:szCs w:val="24"/>
              </w:rPr>
              <w:t>)”</w:t>
            </w:r>
          </w:p>
          <w:p w:rsidR="00C7003F" w:rsidRPr="00B01685" w:rsidRDefault="00C7003F" w:rsidP="003D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C7003F" w:rsidRPr="00B01685" w:rsidRDefault="00C7003F" w:rsidP="003D15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 Tuber yield obtained 25-26 t/ha in variety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Megha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and Recommended for farmers.</w:t>
            </w:r>
          </w:p>
        </w:tc>
      </w:tr>
      <w:tr w:rsidR="00C7003F" w:rsidRPr="00B01685" w:rsidTr="003D151D">
        <w:tc>
          <w:tcPr>
            <w:tcW w:w="918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70" w:type="dxa"/>
          </w:tcPr>
          <w:p w:rsidR="00C7003F" w:rsidRPr="00B01685" w:rsidRDefault="00C7003F" w:rsidP="003D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Technology developed under Integrated weed management in Cassava “ Black polythene mulch”</w:t>
            </w:r>
          </w:p>
        </w:tc>
        <w:tc>
          <w:tcPr>
            <w:tcW w:w="4680" w:type="dxa"/>
          </w:tcPr>
          <w:p w:rsidR="00C7003F" w:rsidRPr="00B01685" w:rsidRDefault="00C7003F" w:rsidP="003D15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Black polythene mulch had 96.70 % weed control efficiency as compare to control. Recommended for farmers.</w:t>
            </w:r>
          </w:p>
        </w:tc>
      </w:tr>
      <w:tr w:rsidR="00C7003F" w:rsidRPr="00B01685" w:rsidTr="003D151D">
        <w:tc>
          <w:tcPr>
            <w:tcW w:w="918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70" w:type="dxa"/>
          </w:tcPr>
          <w:p w:rsidR="00C7003F" w:rsidRPr="00B01685" w:rsidRDefault="00C7003F" w:rsidP="003D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Technology developed under “ Use of Cassava leaves for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Eri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-Silkworm rearing for production of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Eri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Silk”</w:t>
            </w:r>
          </w:p>
          <w:p w:rsidR="00C7003F" w:rsidRPr="00B01685" w:rsidRDefault="00C7003F" w:rsidP="003D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C7003F" w:rsidRPr="00B01685" w:rsidRDefault="00C7003F" w:rsidP="003D15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Sree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Jaya identified best variety give tuber yield (20.25 t/ha) and also given per cocoon weight 2.79 g by 75 % leaf harvest. </w:t>
            </w:r>
          </w:p>
        </w:tc>
      </w:tr>
      <w:tr w:rsidR="00C7003F" w:rsidRPr="00B01685" w:rsidTr="003D151D">
        <w:tc>
          <w:tcPr>
            <w:tcW w:w="918" w:type="dxa"/>
          </w:tcPr>
          <w:p w:rsidR="00C7003F" w:rsidRPr="00B01685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550" w:type="dxa"/>
            <w:gridSpan w:val="2"/>
          </w:tcPr>
          <w:p w:rsidR="00C7003F" w:rsidRPr="00B01685" w:rsidRDefault="00C7003F" w:rsidP="003D15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Standardize recipe for preparation of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Tilhur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Barfi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Tikhur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Sarbat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7003F" w:rsidRPr="00B01685" w:rsidTr="003D151D">
        <w:tc>
          <w:tcPr>
            <w:tcW w:w="918" w:type="dxa"/>
          </w:tcPr>
          <w:p w:rsidR="00C7003F" w:rsidRPr="006C1D37" w:rsidRDefault="00C7003F" w:rsidP="003D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1D37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550" w:type="dxa"/>
            <w:gridSpan w:val="2"/>
          </w:tcPr>
          <w:p w:rsidR="00C7003F" w:rsidRPr="00B01685" w:rsidRDefault="00C7003F" w:rsidP="003D15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D3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Started research work first time in the state regarding processing and value addition of </w:t>
            </w:r>
            <w:proofErr w:type="spellStart"/>
            <w:r w:rsidRPr="006C1D37">
              <w:rPr>
                <w:rFonts w:ascii="Arial" w:hAnsi="Arial" w:cs="Arial"/>
                <w:sz w:val="24"/>
                <w:szCs w:val="24"/>
                <w:highlight w:val="yellow"/>
              </w:rPr>
              <w:t>Tikhur</w:t>
            </w:r>
            <w:proofErr w:type="spellEnd"/>
            <w:r w:rsidRPr="006C1D3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</w:t>
            </w:r>
            <w:r w:rsidRPr="006C1D37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 xml:space="preserve">Curcuma </w:t>
            </w:r>
            <w:proofErr w:type="spellStart"/>
            <w:r w:rsidRPr="006C1D37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angustifolia</w:t>
            </w:r>
            <w:proofErr w:type="spellEnd"/>
            <w:r w:rsidRPr="006C1D3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) and </w:t>
            </w:r>
            <w:proofErr w:type="spellStart"/>
            <w:r w:rsidRPr="006C1D37">
              <w:rPr>
                <w:rFonts w:ascii="Arial" w:hAnsi="Arial" w:cs="Arial"/>
                <w:sz w:val="24"/>
                <w:szCs w:val="24"/>
                <w:highlight w:val="yellow"/>
              </w:rPr>
              <w:t>Kewkand</w:t>
            </w:r>
            <w:proofErr w:type="spellEnd"/>
            <w:r w:rsidRPr="006C1D37">
              <w:rPr>
                <w:rFonts w:ascii="Arial" w:hAnsi="Arial" w:cs="Arial"/>
                <w:sz w:val="24"/>
                <w:szCs w:val="24"/>
                <w:highlight w:val="yellow"/>
              </w:rPr>
              <w:t>(</w:t>
            </w:r>
            <w:proofErr w:type="spellStart"/>
            <w:r w:rsidRPr="006C1D37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Costus</w:t>
            </w:r>
            <w:proofErr w:type="spellEnd"/>
            <w:r w:rsidRPr="006C1D37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C1D37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speciosus</w:t>
            </w:r>
            <w:proofErr w:type="spellEnd"/>
            <w:r w:rsidRPr="006C1D3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) and also got a project from Govt. of C. G. entitled “Promotion of processing and food products from </w:t>
            </w:r>
            <w:proofErr w:type="spellStart"/>
            <w:r w:rsidRPr="006C1D37">
              <w:rPr>
                <w:rFonts w:ascii="Arial" w:hAnsi="Arial" w:cs="Arial"/>
                <w:sz w:val="24"/>
                <w:szCs w:val="24"/>
                <w:highlight w:val="yellow"/>
              </w:rPr>
              <w:t>tikhur</w:t>
            </w:r>
            <w:proofErr w:type="spellEnd"/>
            <w:r w:rsidRPr="006C1D3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and </w:t>
            </w:r>
            <w:proofErr w:type="spellStart"/>
            <w:r w:rsidRPr="006C1D37">
              <w:rPr>
                <w:rFonts w:ascii="Arial" w:hAnsi="Arial" w:cs="Arial"/>
                <w:sz w:val="24"/>
                <w:szCs w:val="24"/>
                <w:highlight w:val="yellow"/>
              </w:rPr>
              <w:t>kewkand</w:t>
            </w:r>
            <w:proofErr w:type="spellEnd"/>
            <w:r w:rsidRPr="006C1D3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in Bastar region of Chhattisgarh” project code is RKVY 2012-13 # 16.</w:t>
            </w:r>
          </w:p>
          <w:p w:rsidR="00C7003F" w:rsidRPr="00B01685" w:rsidRDefault="00C7003F" w:rsidP="003D15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003F" w:rsidRPr="00B01685" w:rsidRDefault="00C7003F" w:rsidP="00C7003F">
      <w:pPr>
        <w:keepNext/>
        <w:tabs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168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7003F" w:rsidRPr="00B01685" w:rsidRDefault="00C7003F" w:rsidP="00C7003F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B01685">
        <w:rPr>
          <w:rFonts w:ascii="Arial" w:hAnsi="Arial" w:cs="Arial"/>
          <w:b/>
          <w:bCs/>
          <w:sz w:val="24"/>
          <w:szCs w:val="24"/>
          <w:lang w:val="en-GB"/>
        </w:rPr>
        <w:t xml:space="preserve">5. Impact: </w:t>
      </w:r>
      <w:r w:rsidRPr="00B01685">
        <w:rPr>
          <w:rFonts w:ascii="Arial" w:hAnsi="Arial" w:cs="Arial"/>
          <w:sz w:val="24"/>
          <w:szCs w:val="24"/>
          <w:lang w:val="en-GB"/>
        </w:rPr>
        <w:t xml:space="preserve">The table purpose varieties of tuber crops are available in local markets of Chhattisgarh and people of the state taking tubers of </w:t>
      </w:r>
      <w:proofErr w:type="spellStart"/>
      <w:r w:rsidRPr="00B01685">
        <w:rPr>
          <w:rFonts w:ascii="Arial" w:hAnsi="Arial" w:cs="Arial"/>
          <w:sz w:val="24"/>
          <w:szCs w:val="24"/>
          <w:lang w:val="en-GB"/>
        </w:rPr>
        <w:t>Dioscorea</w:t>
      </w:r>
      <w:proofErr w:type="spellEnd"/>
      <w:r w:rsidRPr="00B0168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01685">
        <w:rPr>
          <w:rFonts w:ascii="Arial" w:hAnsi="Arial" w:cs="Arial"/>
          <w:sz w:val="24"/>
          <w:szCs w:val="24"/>
          <w:lang w:val="en-GB"/>
        </w:rPr>
        <w:t>alata</w:t>
      </w:r>
      <w:proofErr w:type="spellEnd"/>
      <w:r w:rsidRPr="00B0168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B01685">
        <w:rPr>
          <w:rFonts w:ascii="Arial" w:hAnsi="Arial" w:cs="Arial"/>
          <w:sz w:val="24"/>
          <w:szCs w:val="24"/>
          <w:lang w:val="en-GB"/>
        </w:rPr>
        <w:t>Dioscorea</w:t>
      </w:r>
      <w:proofErr w:type="spellEnd"/>
      <w:r w:rsidRPr="00B0168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01685">
        <w:rPr>
          <w:rFonts w:ascii="Arial" w:hAnsi="Arial" w:cs="Arial"/>
          <w:sz w:val="24"/>
          <w:szCs w:val="24"/>
          <w:lang w:val="en-GB"/>
        </w:rPr>
        <w:t>bulbifera</w:t>
      </w:r>
      <w:proofErr w:type="spellEnd"/>
      <w:r w:rsidRPr="00B0168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B01685">
        <w:rPr>
          <w:rFonts w:ascii="Arial" w:hAnsi="Arial" w:cs="Arial"/>
          <w:sz w:val="24"/>
          <w:szCs w:val="24"/>
          <w:lang w:val="en-GB"/>
        </w:rPr>
        <w:t>Colocasia</w:t>
      </w:r>
      <w:proofErr w:type="spellEnd"/>
      <w:r w:rsidRPr="00B01685">
        <w:rPr>
          <w:rFonts w:ascii="Arial" w:hAnsi="Arial" w:cs="Arial"/>
          <w:sz w:val="24"/>
          <w:szCs w:val="24"/>
          <w:lang w:val="en-GB"/>
        </w:rPr>
        <w:t xml:space="preserve"> and Cassava as a vegetable and boiled form</w:t>
      </w:r>
      <w:r w:rsidRPr="00B01685">
        <w:rPr>
          <w:rFonts w:ascii="Arial" w:hAnsi="Arial" w:cs="Arial"/>
          <w:b/>
          <w:bCs/>
          <w:sz w:val="24"/>
          <w:szCs w:val="24"/>
          <w:lang w:val="en-GB"/>
        </w:rPr>
        <w:t xml:space="preserve">.  </w:t>
      </w:r>
    </w:p>
    <w:p w:rsidR="00C7003F" w:rsidRPr="00B01685" w:rsidRDefault="00C7003F" w:rsidP="00C7003F">
      <w:pPr>
        <w:tabs>
          <w:tab w:val="left" w:pos="28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1685">
        <w:rPr>
          <w:rFonts w:ascii="Arial" w:hAnsi="Arial" w:cs="Arial"/>
          <w:b/>
          <w:bCs/>
          <w:sz w:val="24"/>
          <w:szCs w:val="24"/>
        </w:rPr>
        <w:t xml:space="preserve">6. Problems </w:t>
      </w:r>
    </w:p>
    <w:p w:rsidR="00C7003F" w:rsidRPr="00B01685" w:rsidRDefault="00C7003F" w:rsidP="00C7003F">
      <w:pPr>
        <w:numPr>
          <w:ilvl w:val="0"/>
          <w:numId w:val="2"/>
        </w:numPr>
        <w:tabs>
          <w:tab w:val="clear" w:pos="1440"/>
        </w:tabs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Lack of processing units of Cassava, </w:t>
      </w:r>
      <w:proofErr w:type="spellStart"/>
      <w:r w:rsidRPr="00B01685">
        <w:rPr>
          <w:rFonts w:ascii="Arial" w:hAnsi="Arial" w:cs="Arial"/>
          <w:sz w:val="24"/>
          <w:szCs w:val="24"/>
        </w:rPr>
        <w:t>Tikhur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685">
        <w:rPr>
          <w:rFonts w:ascii="Arial" w:hAnsi="Arial" w:cs="Arial"/>
          <w:sz w:val="24"/>
          <w:szCs w:val="24"/>
        </w:rPr>
        <w:t>Dioscorea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sp. </w:t>
      </w:r>
      <w:proofErr w:type="spellStart"/>
      <w:r w:rsidRPr="00B01685">
        <w:rPr>
          <w:rFonts w:ascii="Arial" w:hAnsi="Arial" w:cs="Arial"/>
          <w:sz w:val="24"/>
          <w:szCs w:val="24"/>
        </w:rPr>
        <w:t>Kewkand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and other tuber and root crops along with value addition.</w:t>
      </w:r>
    </w:p>
    <w:p w:rsidR="00C7003F" w:rsidRPr="00B01685" w:rsidRDefault="00C7003F" w:rsidP="00C7003F">
      <w:pPr>
        <w:keepNext/>
        <w:numPr>
          <w:ilvl w:val="0"/>
          <w:numId w:val="2"/>
        </w:numPr>
        <w:tabs>
          <w:tab w:val="clear" w:pos="1440"/>
        </w:tabs>
        <w:spacing w:after="0" w:line="360" w:lineRule="auto"/>
        <w:ind w:left="720" w:right="-146"/>
        <w:jc w:val="both"/>
        <w:rPr>
          <w:rFonts w:ascii="Arial" w:hAnsi="Arial" w:cs="Arial"/>
          <w:b/>
          <w:bCs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Lack of </w:t>
      </w:r>
      <w:proofErr w:type="spellStart"/>
      <w:r w:rsidRPr="00B01685">
        <w:rPr>
          <w:rFonts w:ascii="Arial" w:hAnsi="Arial" w:cs="Arial"/>
          <w:sz w:val="24"/>
          <w:szCs w:val="24"/>
        </w:rPr>
        <w:t>Eri</w:t>
      </w:r>
      <w:proofErr w:type="spellEnd"/>
      <w:r w:rsidRPr="00B01685">
        <w:rPr>
          <w:rFonts w:ascii="Arial" w:hAnsi="Arial" w:cs="Arial"/>
          <w:sz w:val="24"/>
          <w:szCs w:val="24"/>
        </w:rPr>
        <w:t>-silk worm rearing units through cassava leaves.</w:t>
      </w:r>
    </w:p>
    <w:p w:rsidR="00C7003F" w:rsidRPr="00B01685" w:rsidRDefault="00C7003F" w:rsidP="00C7003F">
      <w:pPr>
        <w:keepNext/>
        <w:spacing w:after="0" w:line="360" w:lineRule="auto"/>
        <w:ind w:left="720" w:right="-146"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B01685">
        <w:rPr>
          <w:rFonts w:ascii="Arial" w:hAnsi="Arial" w:cs="Arial"/>
          <w:b/>
          <w:bCs/>
          <w:sz w:val="24"/>
          <w:szCs w:val="24"/>
        </w:rPr>
        <w:t>7. Future plan of Research for next 5 years.</w:t>
      </w:r>
    </w:p>
    <w:p w:rsidR="00C7003F" w:rsidRDefault="00C7003F" w:rsidP="00C7003F">
      <w:pPr>
        <w:numPr>
          <w:ilvl w:val="1"/>
          <w:numId w:val="2"/>
        </w:numPr>
        <w:tabs>
          <w:tab w:val="clear" w:pos="1800"/>
        </w:tabs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To identify high starch yielding varieties of Cassava and establishment of small to medium scale processing units for starch extraction of cassava in different villages.</w:t>
      </w:r>
    </w:p>
    <w:p w:rsidR="00C7003F" w:rsidRDefault="00C7003F" w:rsidP="00C7003F">
      <w:pPr>
        <w:numPr>
          <w:ilvl w:val="1"/>
          <w:numId w:val="2"/>
        </w:numPr>
        <w:tabs>
          <w:tab w:val="clear" w:pos="1800"/>
        </w:tabs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To identify high starch yielding entry of </w:t>
      </w:r>
      <w:proofErr w:type="spellStart"/>
      <w:r w:rsidRPr="00B01685">
        <w:rPr>
          <w:rFonts w:ascii="Arial" w:hAnsi="Arial" w:cs="Arial"/>
          <w:sz w:val="24"/>
          <w:szCs w:val="24"/>
        </w:rPr>
        <w:t>Tikhur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collected from different district of Chhattisgarh, develop production technology, popularization of mechanical starch extraction technique between farmers and   establishment of Mechanical processing units in different villages with formation of SHGs.</w:t>
      </w:r>
    </w:p>
    <w:p w:rsidR="00C7003F" w:rsidRDefault="00C7003F" w:rsidP="00C7003F">
      <w:pPr>
        <w:numPr>
          <w:ilvl w:val="1"/>
          <w:numId w:val="2"/>
        </w:numPr>
        <w:tabs>
          <w:tab w:val="clear" w:pos="1800"/>
        </w:tabs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Collection and evaluation of tuber and root crops germplasm to identify best variety for the state.</w:t>
      </w:r>
    </w:p>
    <w:p w:rsidR="00C7003F" w:rsidRPr="00B01685" w:rsidRDefault="00C7003F" w:rsidP="00C7003F">
      <w:pPr>
        <w:numPr>
          <w:ilvl w:val="1"/>
          <w:numId w:val="2"/>
        </w:numPr>
        <w:tabs>
          <w:tab w:val="clear" w:pos="1800"/>
        </w:tabs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Processing of tuber and root crops and standardization of recipes for value added products of Cassava, </w:t>
      </w:r>
      <w:proofErr w:type="spellStart"/>
      <w:r w:rsidRPr="00B01685">
        <w:rPr>
          <w:rFonts w:ascii="Arial" w:hAnsi="Arial" w:cs="Arial"/>
          <w:sz w:val="24"/>
          <w:szCs w:val="24"/>
        </w:rPr>
        <w:t>Tikhur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01685">
        <w:rPr>
          <w:rFonts w:ascii="Arial" w:hAnsi="Arial" w:cs="Arial"/>
          <w:sz w:val="24"/>
          <w:szCs w:val="24"/>
        </w:rPr>
        <w:t>Kewkand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.   </w:t>
      </w:r>
    </w:p>
    <w:p w:rsidR="00C7003F" w:rsidRPr="00B01685" w:rsidRDefault="00C7003F" w:rsidP="00C7003F">
      <w:pPr>
        <w:autoSpaceDE w:val="0"/>
        <w:autoSpaceDN w:val="0"/>
        <w:adjustRightInd w:val="0"/>
        <w:spacing w:after="0" w:line="360" w:lineRule="auto"/>
        <w:ind w:left="720" w:right="-170" w:hanging="720"/>
        <w:rPr>
          <w:rFonts w:ascii="Arial" w:hAnsi="Arial" w:cs="Arial"/>
          <w:sz w:val="24"/>
          <w:szCs w:val="24"/>
        </w:rPr>
      </w:pPr>
    </w:p>
    <w:p w:rsidR="00C7003F" w:rsidRPr="00B01685" w:rsidRDefault="00C7003F" w:rsidP="00C7003F">
      <w:pPr>
        <w:keepNext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01685">
        <w:rPr>
          <w:rFonts w:ascii="Arial" w:hAnsi="Arial" w:cs="Arial"/>
          <w:b/>
          <w:bCs/>
          <w:sz w:val="24"/>
          <w:szCs w:val="24"/>
        </w:rPr>
        <w:lastRenderedPageBreak/>
        <w:t>8. List of extendable technologies through KVKs</w:t>
      </w:r>
    </w:p>
    <w:p w:rsidR="00C7003F" w:rsidRDefault="00C7003F" w:rsidP="00C7003F">
      <w:pPr>
        <w:numPr>
          <w:ilvl w:val="0"/>
          <w:numId w:val="3"/>
        </w:numPr>
        <w:tabs>
          <w:tab w:val="clear" w:pos="72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1685">
        <w:rPr>
          <w:rFonts w:ascii="Arial" w:hAnsi="Arial" w:cs="Arial"/>
          <w:sz w:val="24"/>
          <w:szCs w:val="24"/>
          <w:lang w:val="en-GB"/>
        </w:rPr>
        <w:t xml:space="preserve">Demonstration of high yielding selected genotypes of </w:t>
      </w:r>
      <w:proofErr w:type="spellStart"/>
      <w:r w:rsidRPr="00B01685">
        <w:rPr>
          <w:rFonts w:ascii="Arial" w:hAnsi="Arial" w:cs="Arial"/>
          <w:i/>
          <w:iCs/>
          <w:sz w:val="24"/>
          <w:szCs w:val="24"/>
          <w:lang w:val="en-GB"/>
        </w:rPr>
        <w:t>Dioscorea</w:t>
      </w:r>
      <w:proofErr w:type="spellEnd"/>
      <w:r w:rsidRPr="00B01685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B01685">
        <w:rPr>
          <w:rFonts w:ascii="Arial" w:hAnsi="Arial" w:cs="Arial"/>
          <w:i/>
          <w:iCs/>
          <w:sz w:val="24"/>
          <w:szCs w:val="24"/>
          <w:lang w:val="en-GB"/>
        </w:rPr>
        <w:t>alata</w:t>
      </w:r>
      <w:proofErr w:type="spellEnd"/>
      <w:r w:rsidRPr="00B01685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B01685">
        <w:rPr>
          <w:rFonts w:ascii="Arial" w:hAnsi="Arial" w:cs="Arial"/>
          <w:sz w:val="24"/>
          <w:szCs w:val="24"/>
          <w:lang w:val="en-GB"/>
        </w:rPr>
        <w:t>Sree</w:t>
      </w:r>
      <w:proofErr w:type="spellEnd"/>
      <w:r w:rsidRPr="00B0168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01685">
        <w:rPr>
          <w:rFonts w:ascii="Arial" w:hAnsi="Arial" w:cs="Arial"/>
          <w:sz w:val="24"/>
          <w:szCs w:val="24"/>
          <w:lang w:val="en-GB"/>
        </w:rPr>
        <w:t>Roopa</w:t>
      </w:r>
      <w:proofErr w:type="spellEnd"/>
      <w:r w:rsidRPr="00B0168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B01685">
        <w:rPr>
          <w:rFonts w:ascii="Arial" w:hAnsi="Arial" w:cs="Arial"/>
          <w:sz w:val="24"/>
          <w:szCs w:val="24"/>
          <w:lang w:val="en-GB"/>
        </w:rPr>
        <w:t>Sree</w:t>
      </w:r>
      <w:proofErr w:type="spellEnd"/>
      <w:r w:rsidRPr="00B0168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01685">
        <w:rPr>
          <w:rFonts w:ascii="Arial" w:hAnsi="Arial" w:cs="Arial"/>
          <w:sz w:val="24"/>
          <w:szCs w:val="24"/>
          <w:lang w:val="en-GB"/>
        </w:rPr>
        <w:t>Karthika</w:t>
      </w:r>
      <w:proofErr w:type="spellEnd"/>
      <w:r w:rsidRPr="00B01685">
        <w:rPr>
          <w:rFonts w:ascii="Arial" w:hAnsi="Arial" w:cs="Arial"/>
          <w:sz w:val="24"/>
          <w:szCs w:val="24"/>
          <w:lang w:val="en-GB"/>
        </w:rPr>
        <w:t xml:space="preserve"> and IGDa-2) and Cassava (IGT-1 &amp; IGT-4).</w:t>
      </w:r>
    </w:p>
    <w:p w:rsidR="00C7003F" w:rsidRPr="00B01685" w:rsidRDefault="00C7003F" w:rsidP="00C7003F">
      <w:pPr>
        <w:numPr>
          <w:ilvl w:val="0"/>
          <w:numId w:val="3"/>
        </w:numPr>
        <w:tabs>
          <w:tab w:val="clear" w:pos="72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7003F">
        <w:rPr>
          <w:rFonts w:ascii="Arial" w:hAnsi="Arial" w:cs="Arial"/>
          <w:sz w:val="24"/>
          <w:szCs w:val="24"/>
          <w:lang w:val="en-GB"/>
        </w:rPr>
        <w:t xml:space="preserve">Training to the farmers about processing and value addition of tuber crops like </w:t>
      </w:r>
      <w:proofErr w:type="spellStart"/>
      <w:r w:rsidRPr="00C7003F">
        <w:rPr>
          <w:rFonts w:ascii="Arial" w:hAnsi="Arial" w:cs="Arial"/>
          <w:sz w:val="24"/>
          <w:szCs w:val="24"/>
          <w:lang w:val="en-GB"/>
        </w:rPr>
        <w:t>Tikhur</w:t>
      </w:r>
      <w:proofErr w:type="spellEnd"/>
      <w:r w:rsidRPr="00C7003F">
        <w:rPr>
          <w:rFonts w:ascii="Arial" w:hAnsi="Arial" w:cs="Arial"/>
          <w:sz w:val="24"/>
          <w:szCs w:val="24"/>
          <w:lang w:val="en-GB"/>
        </w:rPr>
        <w:t xml:space="preserve"> (</w:t>
      </w:r>
      <w:r w:rsidRPr="00C7003F">
        <w:rPr>
          <w:rFonts w:ascii="Arial" w:hAnsi="Arial" w:cs="Arial"/>
          <w:i/>
          <w:iCs/>
          <w:sz w:val="24"/>
          <w:szCs w:val="24"/>
          <w:lang w:val="en-GB"/>
        </w:rPr>
        <w:t xml:space="preserve">Curcuma </w:t>
      </w:r>
      <w:proofErr w:type="spellStart"/>
      <w:r w:rsidRPr="00C7003F">
        <w:rPr>
          <w:rFonts w:ascii="Arial" w:hAnsi="Arial" w:cs="Arial"/>
          <w:i/>
          <w:iCs/>
          <w:sz w:val="24"/>
          <w:szCs w:val="24"/>
          <w:lang w:val="en-GB"/>
        </w:rPr>
        <w:t>angustifolia</w:t>
      </w:r>
      <w:proofErr w:type="spellEnd"/>
      <w:r w:rsidRPr="00C7003F"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 w:rsidRPr="00C7003F">
        <w:rPr>
          <w:rFonts w:ascii="Arial" w:hAnsi="Arial" w:cs="Arial"/>
          <w:sz w:val="24"/>
          <w:szCs w:val="24"/>
          <w:lang w:val="en-GB"/>
        </w:rPr>
        <w:t>Kewkand</w:t>
      </w:r>
      <w:proofErr w:type="spellEnd"/>
      <w:r w:rsidRPr="00C7003F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C7003F">
        <w:rPr>
          <w:rFonts w:ascii="Arial" w:hAnsi="Arial" w:cs="Arial"/>
          <w:i/>
          <w:iCs/>
          <w:sz w:val="24"/>
          <w:szCs w:val="24"/>
          <w:lang w:val="en-GB"/>
        </w:rPr>
        <w:t>Costus</w:t>
      </w:r>
      <w:proofErr w:type="spellEnd"/>
      <w:r w:rsidRPr="00C7003F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C7003F">
        <w:rPr>
          <w:rFonts w:ascii="Arial" w:hAnsi="Arial" w:cs="Arial"/>
          <w:i/>
          <w:iCs/>
          <w:sz w:val="24"/>
          <w:szCs w:val="24"/>
          <w:lang w:val="en-GB"/>
        </w:rPr>
        <w:t>speciosus</w:t>
      </w:r>
      <w:proofErr w:type="spellEnd"/>
      <w:r w:rsidRPr="00C7003F"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 w:rsidRPr="00C7003F">
        <w:rPr>
          <w:rFonts w:ascii="Arial" w:hAnsi="Arial" w:cs="Arial"/>
          <w:sz w:val="24"/>
          <w:szCs w:val="24"/>
          <w:lang w:val="en-GB"/>
        </w:rPr>
        <w:t>Baichandi</w:t>
      </w:r>
      <w:proofErr w:type="spellEnd"/>
      <w:r w:rsidRPr="00C7003F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C7003F">
        <w:rPr>
          <w:rFonts w:ascii="Arial" w:hAnsi="Arial" w:cs="Arial"/>
          <w:i/>
          <w:iCs/>
          <w:sz w:val="24"/>
          <w:szCs w:val="24"/>
          <w:lang w:val="en-GB"/>
        </w:rPr>
        <w:t>Dioscorea</w:t>
      </w:r>
      <w:proofErr w:type="spellEnd"/>
      <w:r w:rsidRPr="00C7003F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C7003F">
        <w:rPr>
          <w:rFonts w:ascii="Arial" w:hAnsi="Arial" w:cs="Arial"/>
          <w:i/>
          <w:iCs/>
          <w:sz w:val="24"/>
          <w:szCs w:val="24"/>
          <w:lang w:val="en-GB"/>
        </w:rPr>
        <w:t>hispida</w:t>
      </w:r>
      <w:proofErr w:type="spellEnd"/>
      <w:r w:rsidRPr="00C7003F">
        <w:rPr>
          <w:rFonts w:ascii="Arial" w:hAnsi="Arial" w:cs="Arial"/>
          <w:sz w:val="24"/>
          <w:szCs w:val="24"/>
          <w:lang w:val="en-GB"/>
        </w:rPr>
        <w:t>).</w:t>
      </w:r>
    </w:p>
    <w:sectPr w:rsidR="00C7003F" w:rsidRPr="00B01685" w:rsidSect="00053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21B"/>
    <w:multiLevelType w:val="hybridMultilevel"/>
    <w:tmpl w:val="D5D00F12"/>
    <w:lvl w:ilvl="0" w:tplc="05C47EE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EA38E5"/>
    <w:multiLevelType w:val="hybridMultilevel"/>
    <w:tmpl w:val="C70EE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D1419A"/>
    <w:multiLevelType w:val="hybridMultilevel"/>
    <w:tmpl w:val="1AC2075C"/>
    <w:lvl w:ilvl="0" w:tplc="F0ACA7B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003F"/>
    <w:rsid w:val="0005391C"/>
    <w:rsid w:val="00731262"/>
    <w:rsid w:val="00C7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3F"/>
    <w:pPr>
      <w:ind w:left="720"/>
    </w:pPr>
    <w:rPr>
      <w:rFonts w:ascii="Calibri" w:eastAsia="Times New Roman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2014-07-11T08:25:00Z</dcterms:created>
  <dcterms:modified xsi:type="dcterms:W3CDTF">2014-07-11T08:37:00Z</dcterms:modified>
</cp:coreProperties>
</file>